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348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罪犯杨远江，男，2002年2月17日出生，贵州省六盘水市人，汉族，初中文化，公民身份号码520221200202170018，现在江苏省盐城监狱五监区服刑。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2023年6月16日江苏省太仓市人民法院作出(2023)苏0585刑初171号刑事判决，以罪犯杨远江犯强奸罪，判处有期徒刑三年四个月(刑期自2022年11月21日起至2026年3月20日止)。判决发生法律效力后，于2023年9月15日交付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杨远江在服刑期间，能认罪悔罪，认真遵守法律法规及监规，接受教育改造，积极参加思想、文化、职业技术教育，积极参加劳动，努力完成劳动任务。于2024年5月、2024年10月、2025年4月获得表扬三次，确有悔改表现。鉴于该犯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针对未成年人实施犯罪、因暴力性犯罪被判处不满十年有期徒刑的罪犯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建议对罪犯杨远江减去有期徒刑三个月。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2025-10-23T02:35:12Z</dcterms:created>
  <dc:creator>admin</dc:creator>
  <cp:lastModifiedBy>张会(zh)</cp:lastModifiedBy>
  <dcterms:modified xsi:type="dcterms:W3CDTF">2025-10-23T02:35:16Z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